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5" w:rsidRDefault="00377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5"/>
        </w:rPr>
      </w:pPr>
      <w:r>
        <w:rPr>
          <w:rFonts w:ascii="Arial" w:hAnsi="Arial" w:cs="Arial"/>
          <w:b/>
          <w:bCs/>
          <w:sz w:val="24"/>
          <w:szCs w:val="15"/>
        </w:rPr>
        <w:t>ANEXO II</w:t>
      </w:r>
    </w:p>
    <w:p w:rsidR="00691365" w:rsidRDefault="00377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4"/>
          <w:szCs w:val="15"/>
        </w:rPr>
        <w:t>DECRETO 2.285, DE 28 DE AGOSTO DE 2013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91365" w:rsidTr="00C3537A">
        <w:trPr>
          <w:trHeight w:val="680"/>
        </w:trPr>
        <w:tc>
          <w:tcPr>
            <w:tcW w:w="10061" w:type="dxa"/>
          </w:tcPr>
          <w:p w:rsidR="00691365" w:rsidRDefault="006913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6"/>
                <w:szCs w:val="24"/>
                <w:u w:val="single"/>
              </w:rPr>
            </w:pP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2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4"/>
                <w:u w:val="single"/>
              </w:rPr>
              <w:t>À</w:t>
            </w: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26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4"/>
              </w:rPr>
              <w:t>SECRETARIA MUNICIPAL DE FINANÇAS E PLANEJAMENTO</w:t>
            </w:r>
          </w:p>
        </w:tc>
      </w:tr>
    </w:tbl>
    <w:p w:rsidR="00691365" w:rsidRDefault="00691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5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91365" w:rsidTr="00FC5BA0">
        <w:trPr>
          <w:trHeight w:val="416"/>
        </w:trPr>
        <w:tc>
          <w:tcPr>
            <w:tcW w:w="10061" w:type="dxa"/>
          </w:tcPr>
          <w:p w:rsidR="00691365" w:rsidRDefault="006913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"/>
                <w:szCs w:val="26"/>
              </w:rPr>
            </w:pP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REQUERIMENTO DE ANÁLISE E APROVAÇÃO DE PROJETO ARQUITETÔNICO</w:t>
            </w:r>
          </w:p>
        </w:tc>
      </w:tr>
    </w:tbl>
    <w:p w:rsidR="00691365" w:rsidRDefault="0069136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5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4"/>
        <w:gridCol w:w="1172"/>
        <w:gridCol w:w="2128"/>
      </w:tblGrid>
      <w:tr w:rsidR="00691365" w:rsidTr="00C3537A">
        <w:tc>
          <w:tcPr>
            <w:tcW w:w="10061" w:type="dxa"/>
            <w:gridSpan w:val="4"/>
          </w:tcPr>
          <w:p w:rsidR="00691365" w:rsidRDefault="003772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IDENTIFICAÇÃO E DOMICÍLIO FISCAL DO PROPRIETÁRIO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691365" w:rsidRDefault="0069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Proprietário do Imóvel:  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365" w:rsidTr="00C3537A">
        <w:tc>
          <w:tcPr>
            <w:tcW w:w="10061" w:type="dxa"/>
            <w:gridSpan w:val="4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="002B327B">
              <w:rPr>
                <w:rFonts w:ascii="Arial" w:hAnsi="Arial" w:cs="Arial"/>
                <w:sz w:val="24"/>
                <w:szCs w:val="24"/>
              </w:rPr>
              <w:t>/CNPJ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="002B327B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691365" w:rsidTr="00C3537A">
        <w:tc>
          <w:tcPr>
            <w:tcW w:w="10061" w:type="dxa"/>
            <w:gridSpan w:val="4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nº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Bairro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="00B5602C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691365" w:rsidTr="00C3537A">
        <w:tc>
          <w:tcPr>
            <w:tcW w:w="7905" w:type="dxa"/>
            <w:gridSpan w:val="3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  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Texto2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691365" w:rsidTr="00C3537A">
        <w:tc>
          <w:tcPr>
            <w:tcW w:w="3353" w:type="dxa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  <w:gridSpan w:val="2"/>
            <w:hideMark/>
          </w:tcPr>
          <w:p w:rsidR="00691365" w:rsidRDefault="0037724E" w:rsidP="00C3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Fax: 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91365" w:rsidRDefault="0069136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91365" w:rsidTr="00C3537A">
        <w:tc>
          <w:tcPr>
            <w:tcW w:w="10061" w:type="dxa"/>
            <w:hideMark/>
          </w:tcPr>
          <w:p w:rsidR="00691365" w:rsidRDefault="003772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IDENTIFICAÇÃO DO IMÓVEL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691365" w:rsidRDefault="0037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4"/>
              </w:rPr>
            </w:pPr>
            <w:r>
              <w:rPr>
                <w:rFonts w:ascii="Arial" w:hAnsi="Arial" w:cs="Arial"/>
                <w:bCs/>
                <w:sz w:val="12"/>
                <w:szCs w:val="24"/>
              </w:rPr>
              <w:t xml:space="preserve"> </w:t>
            </w:r>
          </w:p>
        </w:tc>
      </w:tr>
      <w:tr w:rsidR="00691365" w:rsidTr="00C3537A">
        <w:tc>
          <w:tcPr>
            <w:tcW w:w="10061" w:type="dxa"/>
            <w:hideMark/>
          </w:tcPr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Logradouro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691365" w:rsidRDefault="0037724E" w:rsidP="00C353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Quadra 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Lote 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Bairro 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691365" w:rsidRDefault="00691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91365" w:rsidTr="00C3537A">
        <w:trPr>
          <w:trHeight w:val="425"/>
        </w:trPr>
        <w:tc>
          <w:tcPr>
            <w:tcW w:w="10137" w:type="dxa"/>
            <w:hideMark/>
          </w:tcPr>
          <w:p w:rsidR="00691365" w:rsidRDefault="003772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>REQUERIMENTO:</w:t>
            </w: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 xml:space="preserve"> </w:t>
            </w:r>
          </w:p>
        </w:tc>
      </w:tr>
      <w:tr w:rsidR="00691365" w:rsidTr="00C3537A">
        <w:trPr>
          <w:trHeight w:val="1666"/>
        </w:trPr>
        <w:tc>
          <w:tcPr>
            <w:tcW w:w="10137" w:type="dxa"/>
            <w:hideMark/>
          </w:tcPr>
          <w:p w:rsidR="00691365" w:rsidRDefault="0037724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Requeiro a V. Sa. se digne conceder Análise e Aprovação do Projeto Arquitetônico para:  </w:t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*"/>
                    <w:listEntry w:val="Construção"/>
                    <w:listEntry w:val="Regularização"/>
                    <w:listEntry w:val="Reforma"/>
                    <w:listEntry w:val="Demolição"/>
                  </w:ddList>
                </w:ffData>
              </w:fldChar>
            </w:r>
            <w:r w:rsidR="00AD117C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4D18FA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total"/>
                    <w:listEntry w:val="de ampliação"/>
                    <w:listEntry w:val="parcial"/>
                  </w:ddList>
                </w:ffData>
              </w:fldChar>
            </w:r>
            <w:r w:rsidR="004D18FA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4D18FA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com área de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4C28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 </w:t>
            </w:r>
            <w:r w:rsidR="004C28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 </w:t>
            </w:r>
            <w:r w:rsidR="004C28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 </w:t>
            </w:r>
            <w:r w:rsidR="004C28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 </w:t>
            </w:r>
            <w:r w:rsidR="004C28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m², do tipo </w:t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residencial"/>
                    <w:listEntry w:val="não residencial"/>
                  </w:ddList>
                </w:ffData>
              </w:fldChar>
            </w:r>
            <w:r w:rsidR="00AD117C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4C2831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691365" w:rsidRDefault="0037724E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 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Construção"/>
                    <w:listEntry w:val="Regularização"/>
                    <w:listEntry w:val="Reforma"/>
                    <w:listEntry w:val="Demolição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total"/>
                    <w:listEntry w:val="de ampliação"/>
                    <w:listEntry w:val="parcial"/>
                  </w:ddList>
                </w:ffData>
              </w:fldChar>
            </w:r>
            <w:r w:rsidR="00AD117C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com área de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m², do tipo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2"/>
                    <w:listEntry w:val="residencial"/>
                    <w:listEntry w:val="não residencial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691365" w:rsidRDefault="0037724E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 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Construção"/>
                    <w:listEntry w:val="Regularização"/>
                    <w:listEntry w:val="Reforma"/>
                    <w:listEntry w:val="Demolição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total"/>
                    <w:listEntry w:val="de ampliação"/>
                    <w:listEntry w:val="parcial"/>
                  </w:ddList>
                </w:ffData>
              </w:fldChar>
            </w:r>
            <w:r w:rsidR="00AD117C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com área de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m², do tipo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2"/>
                    <w:listEntry w:val="residencial"/>
                    <w:listEntry w:val="não residencial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691365" w:rsidRDefault="0037724E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 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Construção"/>
                    <w:listEntry w:val="Regularização"/>
                    <w:listEntry w:val="Reforma"/>
                    <w:listEntry w:val="Demolição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total"/>
                    <w:listEntry w:val="de ampliação"/>
                    <w:listEntry w:val="parcial"/>
                  </w:ddList>
                </w:ffData>
              </w:fldChar>
            </w:r>
            <w:r w:rsidR="00AD117C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com área de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m², do tipo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2"/>
                    <w:listEntry w:val="residencial"/>
                    <w:listEntry w:val="não residencial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691365" w:rsidRDefault="0037724E">
            <w:pPr>
              <w:spacing w:before="120" w:after="12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 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Construção"/>
                    <w:listEntry w:val="Regularização"/>
                    <w:listEntry w:val="Reforma"/>
                    <w:listEntry w:val="Demolição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total"/>
                    <w:listEntry w:val="de ampliação"/>
                    <w:listEntry w:val="parcial"/>
                  </w:ddList>
                </w:ffData>
              </w:fldChar>
            </w:r>
            <w:r w:rsidR="00AD117C"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D117C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com área de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m², do tipo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2"/>
                    <w:listEntry w:val="residencial"/>
                    <w:listEntry w:val="não residencial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691365" w:rsidRPr="004C2831" w:rsidRDefault="0037724E">
            <w:pPr>
              <w:spacing w:before="120" w:after="12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4C2831">
              <w:rPr>
                <w:rFonts w:ascii="Arial" w:hAnsi="Arial" w:cs="Arial"/>
              </w:rPr>
              <w:t xml:space="preserve">sob responsabilidade técnica de </w:t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4C2831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  <w:color w:val="000000"/>
                <w:szCs w:val="24"/>
              </w:rPr>
              <w:t>,</w:t>
            </w:r>
            <w:r w:rsidRPr="004C2831">
              <w:rPr>
                <w:rFonts w:ascii="Arial" w:hAnsi="Arial" w:cs="Arial"/>
              </w:rPr>
              <w:t xml:space="preserve"> </w:t>
            </w:r>
            <w:r w:rsidR="00AD117C" w:rsidRPr="004C283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CREA"/>
                    <w:listEntry w:val="CAU"/>
                  </w:ddList>
                </w:ffData>
              </w:fldChar>
            </w:r>
            <w:r w:rsidR="00AD117C" w:rsidRPr="004C2831">
              <w:rPr>
                <w:rFonts w:ascii="Arial" w:hAnsi="Arial" w:cs="Arial"/>
                <w:szCs w:val="18"/>
              </w:rPr>
              <w:instrText xml:space="preserve"> FORMDROPDOWN </w:instrText>
            </w:r>
            <w:r w:rsidR="0022346C" w:rsidRPr="004C2831">
              <w:rPr>
                <w:rFonts w:ascii="Arial" w:hAnsi="Arial" w:cs="Arial"/>
                <w:szCs w:val="18"/>
              </w:rPr>
            </w:r>
            <w:r w:rsidR="0022346C" w:rsidRPr="004C2831">
              <w:rPr>
                <w:rFonts w:ascii="Arial" w:hAnsi="Arial" w:cs="Arial"/>
                <w:szCs w:val="18"/>
              </w:rPr>
              <w:fldChar w:fldCharType="separate"/>
            </w:r>
            <w:r w:rsidR="00AD117C" w:rsidRPr="004C2831">
              <w:rPr>
                <w:rFonts w:ascii="Arial" w:hAnsi="Arial" w:cs="Arial"/>
                <w:szCs w:val="18"/>
              </w:rPr>
              <w:fldChar w:fldCharType="end"/>
            </w:r>
            <w:r w:rsidRPr="004C2831">
              <w:rPr>
                <w:rFonts w:ascii="Arial" w:hAnsi="Arial" w:cs="Arial"/>
              </w:rPr>
              <w:t xml:space="preserve"> nº 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426306" w:rsidRPr="004C2831">
              <w:rPr>
                <w:noProof/>
                <w:sz w:val="20"/>
              </w:rPr>
              <w:t>c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</w:rPr>
              <w:t xml:space="preserve">,  com escritório comercial estabelecido na  </w:t>
            </w:r>
            <w:r w:rsidR="00AD117C" w:rsidRPr="004C283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Rua"/>
                    <w:listEntry w:val="Avenida"/>
                    <w:listEntry w:val="Travessa"/>
                  </w:ddList>
                </w:ffData>
              </w:fldChar>
            </w:r>
            <w:r w:rsidR="00AD117C" w:rsidRPr="004C2831">
              <w:rPr>
                <w:rFonts w:ascii="Arial" w:hAnsi="Arial" w:cs="Arial"/>
                <w:szCs w:val="18"/>
              </w:rPr>
              <w:instrText xml:space="preserve"> FORMDROPDOWN </w:instrText>
            </w:r>
            <w:r w:rsidR="0022346C" w:rsidRPr="004C2831">
              <w:rPr>
                <w:rFonts w:ascii="Arial" w:hAnsi="Arial" w:cs="Arial"/>
                <w:szCs w:val="18"/>
              </w:rPr>
            </w:r>
            <w:r w:rsidR="0022346C" w:rsidRPr="004C2831">
              <w:rPr>
                <w:rFonts w:ascii="Arial" w:hAnsi="Arial" w:cs="Arial"/>
                <w:szCs w:val="18"/>
              </w:rPr>
              <w:fldChar w:fldCharType="separate"/>
            </w:r>
            <w:r w:rsidR="00AD117C" w:rsidRPr="004C2831">
              <w:rPr>
                <w:rFonts w:ascii="Arial" w:hAnsi="Arial" w:cs="Arial"/>
                <w:szCs w:val="18"/>
              </w:rPr>
              <w:fldChar w:fldCharType="end"/>
            </w:r>
            <w:r w:rsidRPr="004C2831">
              <w:rPr>
                <w:rFonts w:ascii="Arial" w:hAnsi="Arial" w:cs="Arial"/>
              </w:rPr>
              <w:t xml:space="preserve"> 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t xml:space="preserve">, nº 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t xml:space="preserve">, Bairro 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t xml:space="preserve">, na cidade de </w:t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4C2831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B07B28" w:rsidRPr="004C2831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</w:rPr>
              <w:t xml:space="preserve">, telefone 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instrText xml:space="preserve"> FORMTEXT </w:instrTex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C3537A" w:rsidRPr="004C2831">
              <w:rPr>
                <w:rFonts w:ascii="Arial" w:hAnsi="Arial" w:cs="Arial"/>
                <w:bCs/>
                <w:noProof/>
                <w:color w:val="000000"/>
                <w:szCs w:val="24"/>
              </w:rPr>
              <w:t> </w:t>
            </w:r>
            <w:r w:rsidR="00B07B28" w:rsidRPr="004C2831"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  <w:r w:rsidRPr="004C2831">
              <w:rPr>
                <w:rFonts w:ascii="Arial" w:hAnsi="Arial" w:cs="Arial"/>
                <w:bCs/>
                <w:color w:val="000000"/>
                <w:szCs w:val="24"/>
              </w:rPr>
              <w:t xml:space="preserve">, </w:t>
            </w:r>
            <w:r w:rsidRPr="004C2831">
              <w:rPr>
                <w:rFonts w:ascii="Arial" w:hAnsi="Arial" w:cs="Arial"/>
                <w:szCs w:val="20"/>
              </w:rPr>
              <w:t>e o respectivo Alvará de Licença para a obra acima identificada, razão pela qual sujeita-se a todos os dispositivos legais.</w:t>
            </w: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Área total a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construir e/ou regulariza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m²;</w:t>
            </w: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Área total a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***"/>
                    <w:listEntry w:val="reformar (sem acréscimo de área)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m²; </w:t>
            </w:r>
          </w:p>
          <w:p w:rsidR="00691365" w:rsidRDefault="0037724E" w:rsidP="003202A4">
            <w:pPr>
              <w:pStyle w:val="PargrafodaLista"/>
              <w:autoSpaceDE w:val="0"/>
              <w:autoSpaceDN w:val="0"/>
              <w:adjustRightInd w:val="0"/>
              <w:spacing w:before="120" w:after="0" w:line="240" w:lineRule="auto"/>
              <w:ind w:left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Área total a </w:t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1"/>
                    <w:listEntry w:val="demolir"/>
                    <w:listEntry w:val="***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18"/>
              </w:rPr>
            </w:r>
            <w:r w:rsidR="0022346C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3202A4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m².</w:t>
            </w:r>
          </w:p>
        </w:tc>
      </w:tr>
    </w:tbl>
    <w:p w:rsidR="00691365" w:rsidRDefault="00691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91365" w:rsidTr="004C2831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65" w:rsidRDefault="0037724E" w:rsidP="004D18F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TIPO DE MÃO-DE-OBRA UTILIZADA: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noProof/>
              </w:rPr>
              <w:t>X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Contratada   (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4D18F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Registrada   (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4D18F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Mutirão</w:t>
            </w:r>
          </w:p>
        </w:tc>
      </w:tr>
      <w:tr w:rsidR="00691365" w:rsidTr="004C2831">
        <w:tblPrEx>
          <w:tblBorders>
            <w:top w:val="dotted" w:sz="4" w:space="0" w:color="auto"/>
            <w:lef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911" w:type="dxa"/>
          </w:tcPr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Nestes termos</w:t>
            </w:r>
          </w:p>
          <w:p w:rsidR="00691365" w:rsidRDefault="003772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 deferimento.</w:t>
            </w:r>
          </w:p>
          <w:p w:rsidR="00691365" w:rsidRDefault="006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1365" w:rsidRDefault="0037724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Chapadão do Sul, 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C3537A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B07B28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B07B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22346C">
              <w:rPr>
                <w:rFonts w:ascii="Arial" w:hAnsi="Arial" w:cs="Arial"/>
                <w:sz w:val="24"/>
                <w:szCs w:val="24"/>
              </w:rPr>
            </w:r>
            <w:r w:rsidR="002234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07B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0342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ANO"/>
                    <w:listEntry w:val="2018"/>
                  </w:ddList>
                </w:ffData>
              </w:fldChar>
            </w:r>
            <w:r w:rsidR="000342C6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4C2831">
              <w:rPr>
                <w:rFonts w:ascii="Arial" w:hAnsi="Arial" w:cs="Arial"/>
                <w:sz w:val="24"/>
                <w:szCs w:val="24"/>
              </w:rPr>
            </w:r>
            <w:r w:rsidR="002234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42C6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91365" w:rsidRDefault="006913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537A" w:rsidRDefault="00C3537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7"/>
            </w:tblGrid>
            <w:tr w:rsidR="00C3537A" w:rsidTr="00C3537A">
              <w:tc>
                <w:tcPr>
                  <w:tcW w:w="4915" w:type="dxa"/>
                  <w:hideMark/>
                </w:tcPr>
                <w:p w:rsidR="00C3537A" w:rsidRDefault="00C353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</w:t>
                  </w:r>
                </w:p>
                <w:p w:rsidR="000342C6" w:rsidRDefault="00C3537A" w:rsidP="00C353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</w:p>
                <w:p w:rsidR="00C3537A" w:rsidRDefault="00C3537A" w:rsidP="00C353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Resp. Técnico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15" w:type="dxa"/>
                </w:tcPr>
                <w:p w:rsidR="00C3537A" w:rsidRDefault="00C3537A" w:rsidP="00C353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</w:t>
                  </w:r>
                </w:p>
                <w:p w:rsidR="00C3537A" w:rsidRDefault="00C3537A" w:rsidP="00C353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</w:rPr>
                    <w:t>Proprietário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91365" w:rsidRPr="00C3537A" w:rsidRDefault="006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"/>
                <w:szCs w:val="24"/>
              </w:rPr>
            </w:pPr>
          </w:p>
          <w:p w:rsidR="00C3537A" w:rsidRDefault="00C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537A">
              <w:rPr>
                <w:rFonts w:ascii="Arial" w:hAnsi="Arial" w:cs="Arial"/>
                <w:bCs/>
                <w:sz w:val="2"/>
                <w:szCs w:val="24"/>
              </w:rPr>
              <w:t xml:space="preserve"> </w:t>
            </w:r>
          </w:p>
        </w:tc>
      </w:tr>
    </w:tbl>
    <w:p w:rsidR="0037724E" w:rsidRDefault="00377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"/>
          <w:szCs w:val="24"/>
        </w:rPr>
      </w:pPr>
    </w:p>
    <w:sectPr w:rsidR="0037724E" w:rsidSect="00691365">
      <w:headerReference w:type="default" r:id="rId8"/>
      <w:footerReference w:type="default" r:id="rId9"/>
      <w:pgSz w:w="11906" w:h="16838"/>
      <w:pgMar w:top="454" w:right="851" w:bottom="24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6C" w:rsidRDefault="0022346C">
      <w:pPr>
        <w:spacing w:after="0" w:line="240" w:lineRule="auto"/>
      </w:pPr>
      <w:r>
        <w:separator/>
      </w:r>
    </w:p>
  </w:endnote>
  <w:endnote w:type="continuationSeparator" w:id="0">
    <w:p w:rsidR="0022346C" w:rsidRDefault="002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65" w:rsidRPr="00057C20" w:rsidRDefault="0027304F">
    <w:pPr>
      <w:pStyle w:val="Rodap"/>
      <w:jc w:val="center"/>
      <w:rPr>
        <w:rFonts w:ascii="Arial" w:hAnsi="Arial"/>
        <w:sz w:val="6"/>
      </w:rPr>
    </w:pPr>
    <w:r>
      <w:rPr>
        <w:rFonts w:ascii="Arial" w:hAnsi="Arial"/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E6BF4" wp14:editId="45C01A5A">
              <wp:simplePos x="0" y="0"/>
              <wp:positionH relativeFrom="column">
                <wp:posOffset>-24765</wp:posOffset>
              </wp:positionH>
              <wp:positionV relativeFrom="paragraph">
                <wp:posOffset>24765</wp:posOffset>
              </wp:positionV>
              <wp:extent cx="6299835" cy="635"/>
              <wp:effectExtent l="13335" t="5715" r="1143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7BB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5pt;margin-top:1.95pt;width:496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1/IQIAAD0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"/>
          </w:pict>
        </mc:Fallback>
      </mc:AlternateContent>
    </w:r>
  </w:p>
  <w:p w:rsidR="00691365" w:rsidRDefault="00AD117C">
    <w:pPr>
      <w:pStyle w:val="Rodap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Engenharia e Arquitetura</w:t>
    </w:r>
  </w:p>
  <w:p w:rsidR="00EB5401" w:rsidRDefault="00EB5401">
    <w:pPr>
      <w:pStyle w:val="Rodap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Av. Onze, 201 | Sala 2 | Chapadão do Sul – MS | Fone: 67 3562-5626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6C" w:rsidRDefault="0022346C">
      <w:pPr>
        <w:spacing w:after="0" w:line="240" w:lineRule="auto"/>
      </w:pPr>
      <w:r>
        <w:separator/>
      </w:r>
    </w:p>
  </w:footnote>
  <w:footnote w:type="continuationSeparator" w:id="0">
    <w:p w:rsidR="0022346C" w:rsidRDefault="002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"/>
      <w:gridCol w:w="7591"/>
      <w:gridCol w:w="959"/>
    </w:tblGrid>
    <w:tr w:rsidR="00691365">
      <w:trPr>
        <w:tblCellSpacing w:w="0" w:type="dxa"/>
        <w:jc w:val="center"/>
      </w:trPr>
      <w:tc>
        <w:tcPr>
          <w:tcW w:w="1134" w:type="dxa"/>
          <w:shd w:val="clear" w:color="auto" w:fill="FFFFFF"/>
          <w:hideMark/>
        </w:tcPr>
        <w:p w:rsidR="00691365" w:rsidRDefault="0037724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pt-BR"/>
            </w:rPr>
          </w:pPr>
          <w:r>
            <w:rPr>
              <w:noProof/>
              <w:sz w:val="20"/>
              <w:szCs w:val="8"/>
              <w:lang w:eastAsia="pt-BR"/>
            </w:rPr>
            <w:drawing>
              <wp:inline distT="0" distB="0" distL="0" distR="0" wp14:anchorId="4AD7CCD9" wp14:editId="53DA8A8E">
                <wp:extent cx="514350" cy="5334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FFFFFF"/>
          <w:vAlign w:val="center"/>
          <w:hideMark/>
        </w:tcPr>
        <w:p w:rsidR="00C3537A" w:rsidRDefault="0037724E" w:rsidP="00C3537A">
          <w:pPr>
            <w:spacing w:after="0" w:line="240" w:lineRule="auto"/>
            <w:ind w:left="472" w:right="567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PREFEITURA MUNICIPAL DE CHAPADÃO DO SUL/MS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br/>
            <w:t>Secretaria Munic</w:t>
          </w:r>
          <w:r w:rsidR="00C3537A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ipal de Finanças e Planejamento</w:t>
          </w:r>
        </w:p>
        <w:p w:rsidR="00691365" w:rsidRDefault="00AD117C" w:rsidP="00C3537A">
          <w:pPr>
            <w:spacing w:after="0" w:line="240" w:lineRule="auto"/>
            <w:ind w:left="472" w:right="567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Engenharia e Arquitetura</w:t>
          </w:r>
        </w:p>
      </w:tc>
      <w:tc>
        <w:tcPr>
          <w:tcW w:w="1134" w:type="dxa"/>
          <w:shd w:val="clear" w:color="auto" w:fill="FFFFFF"/>
        </w:tcPr>
        <w:p w:rsidR="00691365" w:rsidRDefault="00691365">
          <w:pPr>
            <w:spacing w:after="0" w:line="240" w:lineRule="auto"/>
            <w:jc w:val="center"/>
            <w:rPr>
              <w:rFonts w:ascii="Times New Roman" w:hAnsi="Times New Roman"/>
              <w:szCs w:val="24"/>
              <w:lang w:eastAsia="pt-BR"/>
            </w:rPr>
          </w:pPr>
        </w:p>
      </w:tc>
    </w:tr>
  </w:tbl>
  <w:p w:rsidR="00691365" w:rsidRDefault="0027304F">
    <w:pPr>
      <w:pStyle w:val="Cabealho"/>
    </w:pPr>
    <w:r>
      <w:rPr>
        <w:rFonts w:ascii="Arial" w:hAnsi="Arial"/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24EBE" wp14:editId="2D938ABE">
              <wp:simplePos x="0" y="0"/>
              <wp:positionH relativeFrom="column">
                <wp:posOffset>-24765</wp:posOffset>
              </wp:positionH>
              <wp:positionV relativeFrom="paragraph">
                <wp:posOffset>25400</wp:posOffset>
              </wp:positionV>
              <wp:extent cx="6299835" cy="0"/>
              <wp:effectExtent l="13335" t="6350" r="11430" b="127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61E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95pt;margin-top:2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Rc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BsvFvPJ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276"/>
    <w:multiLevelType w:val="hybridMultilevel"/>
    <w:tmpl w:val="29306D4C"/>
    <w:lvl w:ilvl="0" w:tplc="6B3695B2">
      <w:start w:val="1"/>
      <w:numFmt w:val="decimal"/>
      <w:lvlText w:val="%1."/>
      <w:lvlJc w:val="left"/>
      <w:pPr>
        <w:ind w:left="720" w:hanging="360"/>
      </w:pPr>
      <w:rPr>
        <w:rFonts w:cs="Tahoma-Bold"/>
        <w:b/>
        <w:sz w:val="22"/>
        <w:szCs w:val="22"/>
        <w:u w:val="single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WVVjv/Ywlye/H7l1lVK+G4xKgpBxj7DkIGCwtXf2dizKmgF/mnvtPctZuLARfy1Mroy/OteDNyiVvoJTjILfg==" w:salt="kHNDbx5Vzan/c0xtnG1EUg==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1A"/>
    <w:rsid w:val="000342C6"/>
    <w:rsid w:val="00057C20"/>
    <w:rsid w:val="000D2035"/>
    <w:rsid w:val="00141F4C"/>
    <w:rsid w:val="00192FDE"/>
    <w:rsid w:val="001C14D9"/>
    <w:rsid w:val="0022346C"/>
    <w:rsid w:val="0026108E"/>
    <w:rsid w:val="002654AD"/>
    <w:rsid w:val="0027304F"/>
    <w:rsid w:val="002B327B"/>
    <w:rsid w:val="00312844"/>
    <w:rsid w:val="003202A4"/>
    <w:rsid w:val="00353B81"/>
    <w:rsid w:val="0037724E"/>
    <w:rsid w:val="00403F62"/>
    <w:rsid w:val="00426306"/>
    <w:rsid w:val="004C2831"/>
    <w:rsid w:val="004D18FA"/>
    <w:rsid w:val="004D6ABD"/>
    <w:rsid w:val="004E6C1A"/>
    <w:rsid w:val="0064441D"/>
    <w:rsid w:val="00691365"/>
    <w:rsid w:val="0070597B"/>
    <w:rsid w:val="00720139"/>
    <w:rsid w:val="007943D4"/>
    <w:rsid w:val="007A0548"/>
    <w:rsid w:val="007C243C"/>
    <w:rsid w:val="0081473C"/>
    <w:rsid w:val="00883E66"/>
    <w:rsid w:val="008A68A8"/>
    <w:rsid w:val="008C3532"/>
    <w:rsid w:val="009F5481"/>
    <w:rsid w:val="00AD117C"/>
    <w:rsid w:val="00AE6246"/>
    <w:rsid w:val="00B07B28"/>
    <w:rsid w:val="00B5602C"/>
    <w:rsid w:val="00B94742"/>
    <w:rsid w:val="00BA05C8"/>
    <w:rsid w:val="00BC515E"/>
    <w:rsid w:val="00BE56D0"/>
    <w:rsid w:val="00C3537A"/>
    <w:rsid w:val="00C646A2"/>
    <w:rsid w:val="00D60545"/>
    <w:rsid w:val="00EA3F05"/>
    <w:rsid w:val="00EB5401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B062"/>
  <w15:docId w15:val="{231948A1-0C17-4950-95C6-34DE47D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91365"/>
  </w:style>
  <w:style w:type="paragraph" w:styleId="Rodap">
    <w:name w:val="footer"/>
    <w:basedOn w:val="Normal"/>
    <w:link w:val="RodapChar"/>
    <w:uiPriority w:val="99"/>
    <w:unhideWhenUsed/>
    <w:rsid w:val="00691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91365"/>
  </w:style>
  <w:style w:type="paragraph" w:styleId="Textodebalo">
    <w:name w:val="Balloon Text"/>
    <w:basedOn w:val="Normal"/>
    <w:link w:val="TextodebaloChar"/>
    <w:uiPriority w:val="99"/>
    <w:semiHidden/>
    <w:unhideWhenUsed/>
    <w:rsid w:val="006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91365"/>
    <w:rPr>
      <w:rFonts w:ascii="Tahoma" w:hAnsi="Tahoma" w:cs="Tahoma" w:hint="defaul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1365"/>
    <w:pPr>
      <w:ind w:left="720"/>
      <w:contextualSpacing/>
    </w:pPr>
  </w:style>
  <w:style w:type="table" w:styleId="Tabelacomgrade">
    <w:name w:val="Table Grid"/>
    <w:basedOn w:val="Tabelanormal"/>
    <w:uiPriority w:val="59"/>
    <w:rsid w:val="00691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C45D-DCDF-4460-B157-05D6A9C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Chapadão do Sul - MS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tatiana-juridico</dc:creator>
  <cp:lastModifiedBy>joao antonio da silva pereira</cp:lastModifiedBy>
  <cp:revision>6</cp:revision>
  <cp:lastPrinted>2014-04-09T12:13:00Z</cp:lastPrinted>
  <dcterms:created xsi:type="dcterms:W3CDTF">2018-01-23T18:56:00Z</dcterms:created>
  <dcterms:modified xsi:type="dcterms:W3CDTF">2018-05-14T18:35:00Z</dcterms:modified>
</cp:coreProperties>
</file>